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26 vom 5. August 2020</w:t>
      </w:r>
    </w:p>
    <w:p>
      <w:r>
        <w:t>VS Kantonsgericht, 2020-08-05, DE</w:t>
      </w:r>
    </w:p>
    <w:p>
      <w:r>
        <w:rPr>
          <w:b/>
        </w:rPr>
        <w:t xml:space="preserve">Quelle: </w:t>
      </w:r>
      <w:r>
        <w:t>https://mcp.opencaselaw.ch/entscheid/vs_gerichte_A1 20 26</w:t>
      </w:r>
    </w:p>
    <w:p>
      <w:r>
        <w:t>FR: VS_GERICHTE A1 20 26 du 5 août 2020</w:t>
      </w:r>
    </w:p>
    <w:p>
      <w:r>
        <w:t>IT: VS_GERICHTE A1 20 26 del 5 agosto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des angefochtenen Staatsratsentscheids, und als Eigentümerin von nahe der Bauparzellen liegenden Parzellen und Fassungsbrunnen, durch diesen berührt und hat ein schutzwürdiges Interesse an dessen Änderung oder Aufhebung, so dass sie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w:t>
      </w:r>
    </w:p>
    <w:p>
      <w:r>
        <w:t>- 7 - werden. Die Unzweckmässigkeit der Verfügung kann jedoch nur in Fällen, die hier nicht zutreffen (Art. 78 VVRG), überprüft werden.</w:t>
      </w:r>
    </w:p>
    <w:p>
      <w:r>
        <w:rPr>
          <w:b/>
        </w:rPr>
        <w:t>E. 2.1</w:t>
      </w:r>
    </w:p>
    <w:p>
      <w:r>
        <w:t>S. 4 f.). Weiter wird im Bericht ausgeführt, dass in einer ersten Phase der Bauarbei- ten geplant ist, die hydrogeologischen Bedingungen im Bohrperimeter mittels drei bis vier Sondierbohrungen zu erkunden, welche mit 4.5''-Piezometer ausgerüstet werden. Es sollen Pumpversuche durchgeführt werden und das Wasser soll auf seine chemische Zusammensetzung hin untersucht werden. Gestützt auf die dadurch gewonnenen Daten und Erkenntnisse sollen, falls erfolgsversprechend, die zwei definitiven Fassungsbrun- nen im Bohrperimeter erstellt werden. Anschliessend wird in jedem der neu erstellten Fassungsbrunnen ein Langzeitpumpversuch durchgeführt. Die angestrebte Entnahme- menge der Fassungsbrunnen liegt bei ca. 370 l/min. pro Brunnen, aus den Sondierboh- rungen ist keine Entnahme von Grundwasser geplant (Bericht Ziff. 2.1.1 S. 5 f.). Aus dem Bericht geht ausserdem hervor, dass durch die geplanten Fassungsbrunnen "E" und "F" die gesamte Pumpmenge von durchschnittlich 1.39 m3/min auf 2.13 m3/min er- höht würde (Bericht S. 14).</w:t>
      </w:r>
    </w:p>
    <w:p>
      <w:r>
        <w:rPr>
          <w:b/>
        </w:rPr>
        <w:t>E. 3</w:t>
      </w:r>
    </w:p>
    <w:p>
      <w:r>
        <w:t>Die Beschwerdeführerin beantragt als Beweismittel die von ihr eingereichten Doku- mente, die Edition der Akten der Vorinstanz und die Edition der Unterlagen zur misslun- genen Sondierbohrung "xxx" durch die Beschwerdegegnerin.</w:t>
      </w:r>
    </w:p>
    <w:p>
      <w:r>
        <w:rPr>
          <w:b/>
        </w:rPr>
        <w:t>E. 3.1</w:t>
      </w:r>
    </w:p>
    <w:p>
      <w:r>
        <w:t>Das Recht, Beweise zu beantragen, ist ein Teilgehalt des rechtlichen Gehörs und die Parteien haben das Recht, die Abnahme relevanter Beweise zu verlangen (BGE 145 I 167 E. 4.1; 140 I 99 E. 3.4; 137 III 324 E. 3.2.2; 127 I 54 E 2b; 124 I 241 E. 2). Das Beweisverfahren kann nach der Rechtsprechung und der herrschenden Lehre geschlos- sen werden, ohne damit das rechtliche Gehör zu verletzen, wenn die entscheidende Instanz sich ihre Überzeugung gebildet hat und ohne Willkür in vorweggenommener Be- weiswürdigung annehmen kann, der rechtsrelevante Sachverhalt würde durch weitere Beweiserhebungen nicht geändert (BGE 144 V 361 E. 6.5; 136 I 229 E. 5.3; 134 I 140 E. 5.3; 131 I 153 E. 3; ZWR 2009 S. 46 E. 3b; Alfred Kölz/Isabelle Häner/Martin Bertschi, Verwaltungsverfahren und Verwaltungsrechtspflege des Bundes, 3. A., 2013, N. 153 und N. 537). Dies trifft u. a. zu, wenn eine Beweisführung über einen nicht rechtlich re- levanten Sachverhalt verlangt wird (Art. 80 Abs. 1 lit. d, Art. 56 und Art. 17 Abs. 2 VVRG; BGE 131 I 153 E. 3; 130 II 425 E. 2.1; 122 II 464 E. 4a mit Hinweisen; Urteil des Bun- desgerichts 1A.87/2006 vom 12. September 2006 E. 2.2). Führen die von Amtes wegen vorzunehmenden Abklärungen die Verwaltung oder den Richter bei pflichtgemässer Be- weiswürdigung zur Überzeugung, ein bestimmter Sachverhalt sei als überwiegend wahr- scheinlich zu betrachten und es könnten weitere Beweismassnahmen an diesem fest- stehenden Ergebnis nichts mehr ändern, ist auf die Abnahme weiterer Beweise zu ver- zichten (BGE 144 V 361 E. 6.5; 136 I 229 E. 5.3; 131 I 153 E. 3; 130 II 425 E. 2.1; 124 I 274 E. 5b; 122 II 464 E. 4a; Alfred Kölz/Isabelle Häner/Martin Bertschi, a.a.O., N. 153, 154 und 537).</w:t>
      </w:r>
    </w:p>
    <w:p>
      <w:r>
        <w:rPr>
          <w:b/>
        </w:rPr>
        <w:t>E. 3.2</w:t>
      </w:r>
    </w:p>
    <w:p>
      <w:r>
        <w:t>Das Kantonsgericht hat die von der Beschwerdeführerin sowie die von der Be- schwerdegegnerin eingereichten Belege zu den Akten genommen. Am 4. März 2020 hat der Staatsrat die Akten der Gemeinde (S. 1 - 103) und des Verwaltungsbeschwerdever- fahrens (S. 104 - 307) hinterlegt. Die vorhandenen Akten enthalten mithin die entscheid- relevanten Sachverhaltselemente und genügen, wie die nachfolgenden Erwägungen zeigen, zur Beurteilung der rechtserheblichen Fragen. Das urteilende Gericht nimmt un- ter Berücksichtigung der vorliegenden Umstände in antizipierter Beweiswürdigung an,</w:t>
      </w:r>
    </w:p>
    <w:p>
      <w:r>
        <w:t>- 8 - weitere Beweismittel würden nichts an der zu beurteilenden Sach- und Rechtslage än- dern. Deshalb wird auf zusätzliche Beweisabnahmen - insbesondere die Edition zusätz- licher Unterlagen (siehe unten E. 6.6) - verzichtet.</w:t>
      </w:r>
    </w:p>
    <w:p>
      <w:r>
        <w:rPr>
          <w:b/>
        </w:rPr>
        <w:t>E. 4</w:t>
      </w:r>
    </w:p>
    <w:p>
      <w:r>
        <w:t>Die Beschwerdeführerin rügt vorab eine Verletzung des rechtlichen Gehörs (Art. 29 Abs. 2 der Bundesverfassung der Schweizerischen Eidgenossenschaft vom 18. April 1999 [BV; SR 101]; Art. 19 VVRG). Der Staatsrat habe festgestellt, dass die Gemeinde das rechtliche Gehör verletzt habe, weil sie der Beschwerdeführerin den Synthesebericht nicht zugestellt habe. Diese Verletzung wiege entgegen der Ansicht des Staatsrats so schwer, dass sie nicht geheilt werden könne. Der angefochtene Entscheid müsse bereits aus diesem Grund aufgehoben werden.</w:t>
      </w:r>
    </w:p>
    <w:p>
      <w:r>
        <w:rPr>
          <w:b/>
        </w:rPr>
        <w:t>E. 4.1</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(BGE 145 I 167 E. 4.4; 137 I 195 E. 2.3.2; Alain Griffel, in: Kommentar VRG, Alain Griffel [Hrsg.], 3. A., 2014, N. 38 zu § 8 VRG). Unter dieser Voraussetzung ist darüber hinaus - im Sinne einer Heilung des Mangels - selbst bei einer schwerwiegenden Verletzung des Anspruchs auf rechtliches Gehör von einer Rückwei- sung der Sache an die Vorinstanz abzusehen, wenn und soweit die Rückweisung zu einem formalistischen Leerlauf und damit zu unnötigen Verzögerungen führen würde, die mit dem der Anhörung gleichgestellten Interesse der betroffenen Partei an einer be- förderlichen Beurteilung der Sache nicht zu vereinbaren wären (BGE 142 II 218 E. 2.8.1; 137 I 195 E. 2.3.2; 132 V 387 E. 5.1; 116 V 187 E. 3d; 116 Ia 94 E. 2; Urteile des Bun- desgerichts 1C_203/2017 vom 25. Oktober 2017 E. 2.5; 8C_792/2016 vom 24. Oktober 2017 E. 3.2; 1C_184/2016 vom 14. November 2016 E. 2.4.1 und 2P.61/2001 vom 18. Juni 2001 E. 3.b.cc). Die Heilung einer Gehörsverletzung ist ausserdem nur dann zuläs- sig, wenn der Standpunkt des Betroffenen trotz des Verfahrensmangels hinreichend ein- gebracht werden kann und diesem daraus kein Nachteil erwächst (Gerold Steinmann, in: Bernhard Ehrenzeller et al. [Hrsg.], Die Schweizerische Bundesverfassung, St. Galler Kommentar, 3. A., 2014, Art. 29 BV N. 60).</w:t>
      </w:r>
    </w:p>
    <w:p>
      <w:r>
        <w:rPr>
          <w:b/>
        </w:rPr>
        <w:t>E. 4.2</w:t>
      </w:r>
    </w:p>
    <w:p>
      <w:r>
        <w:t>Der Staatsrat hat erwogen, dass die Gemeinde das rechtliche Gehör verletzt habe, indem sie der Beschwerdeführerin im Einspracheverfahren die Stellungnahme der Be- schwerdegegnerin nicht zu Kenntnis gebracht habe (E. 4.3 des angefochtenen Ent- scheids). Es rechtfertige sich jedoch aus prozessökonomischen Gründen nicht, die An- gelegenheit an die Gemeinde zurückzuweisen: Sowohl die genannte Stellungnahme</w:t>
      </w:r>
    </w:p>
    <w:p>
      <w:r>
        <w:t>- 9 - vom 11. April 2019 als auch die Vormeinungen der kantonalen Instanzen inklusive Syn- these vom 12. März 2019 befänden sich in den Akten, welche der Beschwerdeführerin am 22. August 2019 zur Einsicht zugestellt worden seien. Die Beschwerdeführerin habe sich anschliessend in ihren Repliken eingehend zu diesen Dokumenten äussern können. Dem Staatsrat komme betreffend die von der Beschwerdeführerin vorgebrachten Rügen dieselbe Kognition zu wie der Gemeinde, weshalb die Verletzung des rechtlichen Gehörs geheilt werde (E. 4.4 des angefochtenen Entscheids).</w:t>
      </w:r>
    </w:p>
    <w:p>
      <w:r>
        <w:rPr>
          <w:b/>
        </w:rPr>
        <w:t>E. 4.3</w:t>
      </w:r>
    </w:p>
    <w:p>
      <w:r>
        <w:t>Sowohl die Stellungnahme der Beschwerdegegnerin vom 11. April 2019 (S. 75 ff.) als auch die Vormeinungen der kantonalen Dienststellen und der Synthese-Bericht des kantonalen Bausekretariats (fortan: KBS) befinden sich bei den Akten der Gemeinde (S. 57 ff. und 68 f.), welche am 19. August 2019 bei der Dienststelle für innere und kommu- nale Angelegenheiten (DIKA) eingereicht worden sind (S. 232 ff.). Der Rechtsanwalt der Beschwerdeführerin hat am 20. August 2019 um Akteneinsicht ersucht (S. 246 f.). Am 22. August 2019 hat die DIKA dem Rechtsanwalt die vollständigen Akten der Gemeinde zur Einsicht zugestellt (S. 248). Die Beschwerdeführerin hat sich anschliessend in einer Replik zur Vernehmlassung der Beschwerdegegnerin (S. 262 ff.) und in einer Replik zur Vernehmlassung der Gemeinde (S. 251 ff.) umfassend geäussert. Aus den Akten geht demnach hervor, dass die Beschwerdeführerin im Verwaltungsbeschwerdeverfahren Einsicht in die vollständigen Akten der Gemeinde erhalten hat und anschliessend ihren Standpunkt hinreichend hat einbringen können. Die Beschwerdeführerin macht nicht gel- tend, dass ihr aus dem mangelhaften kommunalen Einspracheverfahren ein Nachteil erwachsen ist und ein solcher ist auch nicht erkennbar. Dass der Staatsrat die Verlet- zung des rechtlichen Gehörs als geheilt betrachtet und auf eine Rückweisung der Ange- legenheit an die Gemeinde aus prozessökonomischen Gründen verzichtet hat, ist nicht zu beanstanden: Dieses Vorgehen entspricht der bundesgerichtlichen Rechtsprechung und der herrschenden Lehre zur Heilung einer Verletzung des rechtlichen Gehörs (siehe oben E. 4.1); eine Rückweisung an die Gemeinde hätte einen mit dem Beschleunigungs- gebot nicht zu vereinbarenden prozessualen Leerlauf dargestellt.</w:t>
      </w:r>
    </w:p>
    <w:p>
      <w:r>
        <w:rPr>
          <w:b/>
        </w:rPr>
        <w:t>E. 4.4</w:t>
      </w:r>
    </w:p>
    <w:p>
      <w:r>
        <w:t>Weiter macht die Beschwerdeführerin geltend, der Staatsrat habe sich betreffend die geltend gemachte Verletzung von Art. 28 Abs. 2 BauG bzw. Art. 44 Abs. 2 BZR nicht mit der Gefährdungslage auseinandergesetzt, obwohl die Beschwerdeführerin anhand zweier Beispiele die Fragilität des Areals dargelegt habe (Nitratbelastung der Fassung "B" in den Jahren 1994 - 2000 und bakteriologische Verunreinigung der Fassung "xxx"</w:t>
      </w:r>
    </w:p>
    <w:p>
      <w:r>
        <w:t>- 10 - im Jahr 2012). Der Staatsrat sei seiner Begründungspflicht nicht nachgekommen, insbe- sondere was die Rüge angehe, der hydrogeologische Bericht müsse von einem unab- hängigen Büro erstellt werden.</w:t>
      </w:r>
    </w:p>
    <w:p>
      <w:r>
        <w:rPr>
          <w:b/>
        </w:rPr>
        <w:t>E. 4.5</w:t>
      </w:r>
    </w:p>
    <w:p>
      <w:r>
        <w:t>Aus dem in Art. 29 Abs. 2 BV garantierten verfassungsrechtlichen Anspruch auf rechtliches Gehör fliesst unter anderem auch die Verpflichtung der Behörde, ihren Ent- scheid zu begründen. Gemäss der bundesgerichtlichen Rechtsprechung wird von der Behörde verlangt,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Entscheids muss die wesentlichen Überlegungen nennen, von denen sich die Behörde hat leiten lassen und auf die sie ihren Entscheid stützt, und muss so abgefasst sein, dass der Betroffene die Tragweite des Entscheids erkennen und ihn in voller Kenntnis der Sache an die hö- here Instanz weiterziehen kann. Die Behörde muss sich nicht mit allen Parteistandpunk- ten einlässlich auseinandersetzen und jedes einzelne Vorbringen ausdrücklich widerle- gen (vgl. zum Ganzen BGE 143 III 65 E. 5.2; 142 III 433 E. 4.3.2; 141 III 28 E. 3.2.4; 136 I 184 E. 2.2.1; 133 III 439 E. 3.3; 123 I 31 E. 2c).</w:t>
      </w:r>
    </w:p>
    <w:p>
      <w:r>
        <w:rPr>
          <w:b/>
        </w:rPr>
        <w:t>E. 4.6</w:t>
      </w:r>
    </w:p>
    <w:p>
      <w:r>
        <w:t>Der Staatsrat hat sich in den Erwägungen 6.1 und 6.2 des angefochtenen Ent- scheids mit den in Art. 28 BauG statuierten Anforderungen an die Sicherheit und Hygiene von Bauten, Anlagen und Baustellen auseinandergesetzt. In Erwägung 6.3 führt er aus, dass der hydrogeologische Bericht der D _________ AG schlüssig und nachvollziehbar sei. Dass die D _________ AG seit Jahren für die Beschwerdegegnerin Berichte ver- fasse, vermöge noch keine Voreingenommenheit zu begründen. Die Gesuchstellerin sei gemäss Art. 32 Abs. 3 GSchV verpflichtet, die für eine gewässerschutzrechtliche Bewil- ligung notwendigen Unterlagen beizubringen, wozu auch hydrogeologische Abklärungen gehörten. Es sei weder an der Dienststelle für Umweltschutz noch an der Gemeinde, diese Abklärungen in Auftrag zu geben. Der von der Beschwerdeführerin eingereichte Bericht der E _________ AG sei verglichen mit dem Bericht der D _________ AG theo- retischer Natur und stütze sich nicht auf erhobene Daten. Daraus würden keine über die allgemeinen, bei jeder Bohrung bestehenden theoretischen Risiken hinausgehende kon- krete Risiken hervorgehen. Der Staatsrat verweist sodann auf die in der gewässer- schutzrechtlichen Bewilligung enthaltenen Auflagen und Bedingungen (E. 6.4) und stellt klar, dass nur die Sondierbohrungen bewilligt werden, und für die Erstellung der Fas- sungsbrunnen ein neues Gesuch eigereicht werden muss (E. 6.5). Er kommt zum</w:t>
      </w:r>
    </w:p>
    <w:p>
      <w:r>
        <w:t>- 11 - Schluss, dass sich keine weiteren Schutzmassnahmen aufdrängen würden und keine Verletzung von Art. 28 Abs. 2 BauG bzw. Art. 44 Abs. 2 BZR vorliege (E. 6.6).</w:t>
      </w:r>
    </w:p>
    <w:p>
      <w:r>
        <w:rPr>
          <w:b/>
        </w:rPr>
        <w:t>E. 4.7</w:t>
      </w:r>
    </w:p>
    <w:p>
      <w:r>
        <w:t>Der Staatsrat hat sich mit der gerügten Rechtsverletzung ausführlich auseinander- gesetzt. Er hat ausreichend begründet, weshalb er keine zusätzlichen hydrogeologi- schen Abklärungen angeordnet und keine Verletzung der angerufenen Bestimmungen erkannt hat. Er ist nicht verpflichtet gewesen, jedes einzelne Vorbringen der Beschwer- deführer ausdrücklich zu widerlegen.</w:t>
      </w:r>
    </w:p>
    <w:p>
      <w:r>
        <w:rPr>
          <w:b/>
        </w:rPr>
        <w:t>E. 4.8</w:t>
      </w:r>
    </w:p>
    <w:p>
      <w:r>
        <w:t>Nach dem Gesagten kommt das Kantonsgericht zum Schluss, dass der Staatsrat den Anspruch der Beschwerdeführerin auf rechtliches Gehör nicht verletzt hat.</w:t>
      </w:r>
    </w:p>
    <w:p>
      <w:r>
        <w:rPr>
          <w:b/>
        </w:rPr>
        <w:t>E. 5</w:t>
      </w:r>
    </w:p>
    <w:p>
      <w:r>
        <w:t>Die Beschwerdeführerin macht geltend, die Gemeinde befinde sich gemäss Art. 2 Abs. 3 BauG in einem Interessenkonflikt. Die Gemeinde sei gemäss Art. 7 und Art. 4 Abs. 2 i.V.m. Art. 9 Abs. 2 des Gesetzes über die Nutzbarmachung der Wasserkräfte vom 28. März 1990 (kWRG; SGS/VS 721.8) Konzessionsverleiherin und Entschädi- gungsbegünstigte. Im Vergleich zu Baubewilligungen für Ein- und Mehrfamilienhäuser könne die Gemeinde ungleich höhere Steuereinnahmen und zusätzlich Entschädigun- gen für die Konzession erwarten. Zuständig für die Bewilligungserteilung sei deshalb die kantonale Baukommission. Die von der Gemeinde erteilte Baubewilligung sei nichtig. Die Beschwerdegegnerin erwidert, der Staatsrat habe zu Recht ausgeführt, dass ein wirtschaftliches Interesse der Gemeinde, welches bei jedem Bauvorhaben vorliege, nicht ausreichend sei, um einen Interessenkonflikt i.S.v. Art. 2 Abs. 3 BauG zu begründen. Ausschlaggebend für die Frage, ob sich die Gemeinde in einem Interessenkonflikt be- finde, könne nicht die Höhe der zu erwartenden Einnahmen sein. Art. 2 Abs. 3 BauG könne nicht so weit gehen, dass Konzessionen erfasst seien. Selbst wenn ein Interes- senkonflikt vorliegen würde, sei die von der Gemeinde erteilte Baubewilligung nicht als nichtig zu betrachten, da die Gemeinde grundsätzlich Baubewilligungsbehörde sei und ihr somit allgemeine Entscheidungsgewalt zukomme. Zudem wäre der Staatsrat auch für die Beurteilung einer Beschwerde gegen eine Baubewilligung der KBK zuständig, der angefochtene Entscheid müsse auch aus diesem Grund nicht aufgehoben werden. Aus- serdem betreffe die Baubewilligung nicht die Fassungsbrunnen, sondern nur die Son- dierbohrungen, welche nicht zu Mehreinnahmen der Gemeinde führen würden. Im Ge- genteil seien kurzfristig Mindereinnahmen zu erwarten, da die Probebohrungen sehr kostspielig seien, was zu weniger Gewinn bei der Beschwerdegegnerin und damit weni- ger Steuereinnahmen bei der Gemeinde führe.</w:t>
      </w:r>
    </w:p>
    <w:p>
      <w:r>
        <w:t>- 12 -</w:t>
      </w:r>
    </w:p>
    <w:p>
      <w:r>
        <w:rPr>
          <w:b/>
        </w:rPr>
        <w:t>E. 5.1</w:t>
      </w:r>
    </w:p>
    <w:p>
      <w:r>
        <w:t>Der Staatsrat hat betreffend Art. 2 Abs. 3 BuG auf seine Botschaft zum BauG ver- wiesen und festgehalten, dass die Gemeinde weder Gesuchstellerin noch Eigentümerin des Baugrundstücks sei und auch nicht durch ein anderes dingliches Recht am Bauvor- haben beteiligt sei. Einzig aufgrund eines wirtschaftlichen Interesses der Gemeinde ei- nen Interessenkonflikt anzunehmen gehe zu weit und sei vom Gesetzgeber nicht gewollt (E. 5.1 f. des angefochtenen Entscheids).</w:t>
      </w:r>
    </w:p>
    <w:p>
      <w:r>
        <w:rPr>
          <w:b/>
        </w:rPr>
        <w:t>E. 5.2</w:t>
      </w:r>
    </w:p>
    <w:p>
      <w:r>
        <w:t>Der Gemeinderat ist für Bauvorhaben innerhalb der Bauzonen zuständig, insbeson- dere in Gewerbezonen (Art. 2 Abs. 1 lit. c BauG). Die KBK ist für Bauvorhaben zuständig, bei denen sich die Gemeinde in einem Interessenkonflikt befindet, insbesondere, weil sie Eigentümerin des Grundstücks ist oder durch ein anderes dingliches Recht am Bau- vorhaben beteiligt ist (Art. 2 Abs. 3 BauG). In den besonders gefährdeten Bereichen bedürfen die Erstellung und die Änderung von Bauten und Anlagen sowie Grabungen, Erdbewegungen und ähnliche Arbeiten einer kantonalen Bewilligung, wenn sie die Gewässer gefährden können (Art. 19 Abs. 2 GSchG). Gemäss Art. 34 Abs. 1 des kantonalen Gewässerschutzgesetzes vom 16. Mai 2013 (kGSchG; SGS/VS 814.3) werden kantonale Bewilligungen und Sondergenehmi- gungen für wassergefährdende Anlagen und Tätigkeiten durch die Dienststelle erteilt. Für die Gewässerschutzzone S2 und das Grundwasserschutzareal werden diese durch das Departement erteilt. Die kantonale Bewilligung für eine Wasserentnahme aus einem oberirdischen oder unterirdischen Gewässer wird durch das Departement erteilt, nach- dem die Entnahme öffentlich aufgelegt worden ist und insbesondere die für die Energie, die Wasserkraft, den Wasserbau, die Fischerei, die Wildtiere, die Natur und die Land- wirtschaft zuständigen Dienststellen angehört worden sind (Art. 37 Abs. 1 kGSchG). Diese Bewilligung legt für Entnahmen aus Oberflächengewässern eine Restwasser- menge und für solche aus dem Grundwasser eine maximale Entnahmemenge fest.</w:t>
      </w:r>
    </w:p>
    <w:p>
      <w:r>
        <w:rPr>
          <w:b/>
        </w:rPr>
        <w:t>E. 5.3</w:t>
      </w:r>
    </w:p>
    <w:p>
      <w:r>
        <w:t>Der Entscheid einer sachlich und funktionell unzuständigen Behörde leidet an einem schwerwiegenden Mangel, der nach der Praxis einen Nichtigkeitsgrund darstellt, es sei denn, der verfügenden Behörde komme auf dem betreffenden Gebiet allgemeine Ent- scheidungsgewalt zu oder der Schluss auf Nichtigkeit vertrüge sich nicht mit der Rechts- sicherheit (BGE 137 III 217 E. 2.4.3; 129 V 485 E.2.3; 127 II 32 E.3g, jeweils mit Hinwei- sen; Ulrich Häfelin/Georg Müller/Felix Uhlmann, Allgemeines Verwaltungsrecht, 7. A., 2016, N. 1105 ff.). Die Nichtigkeit eines Verwaltungsaktes ist jederzeit und von sämtli- chen rechtsanwendenden Behörden von Amtes wegen zu beachten, sie kann auch im Rechtsmittelweg festgestellt werden (BGE 145 IV 197 E.1.3.2; 132 II 342 E. 2.1, jeweils mit Hinweisen; 127 II 32 E. 3g).</w:t>
      </w:r>
    </w:p>
    <w:p>
      <w:r>
        <w:t>- 13 -</w:t>
      </w:r>
    </w:p>
    <w:p>
      <w:r>
        <w:rPr>
          <w:b/>
        </w:rPr>
        <w:t>E. 5.4</w:t>
      </w:r>
    </w:p>
    <w:p>
      <w:r>
        <w:t>Das Bauvorhaben der Beschwerdegegnerin befindet sich in der Gewerbezone d.h. in der Bauzone der Gemeinde (S. 60). Der Gemeinde kommt betreffend die Erteilung von Baubewilligungen in der Bauzone allgemeine Entscheidungsgewalt zu (Art. 2 Abs. 1 BauG), weshalb die Annahme der Nichtigkeit wegen sachlicher und funktioneller Un- zuständigkeit unabhängig davon, ob ein Interessenkonflikt i.S.v. Art. 2 Abs. 3 BauG vor- liegt, nicht mit der Rechtssicherheit vereinbar ist (vgl. BGE 127 II 32 E. 3g).</w:t>
      </w:r>
    </w:p>
    <w:p>
      <w:r>
        <w:rPr>
          <w:b/>
        </w:rPr>
        <w:t>E. 5.5</w:t>
      </w:r>
    </w:p>
    <w:p>
      <w:r>
        <w:t>Die Beschwerdegegnerin hat mit ihrem Baugesuch an die Gemeinde das ausgefüllte Formular "Gesuch für Bohrbewilligung mit oder ohne Grundwasserentnahme" einge- reicht, welches das kantonale Departement für Mobilität, Raumentwicklung und Umwelt (DMRU) zur Verfügung stellt (S. 3 f. und S. 43 f.). Die Vollzugshilfe zum Gesuch für Bohrbewilligungen der Dienststelle für Umwelt (Sektion Gewässerschutz) vom 15. März 2018 (www.vs.ch/de/web/sen/bohrbewilligung, zuletzt abgerufen am 15. Juli 2020) hält fest, dass für Bohrarbeiten in jedem Fall eine kantonale gewässerschutzrechtliche Be- willigung erforderlich ist (vgl. Ziff. 2.1 und 2.2 der Vollzugshilfe). Weiter wird in der Voll- zugshilfe ausgeführt, dass das ausgefüllte Gesuchformular der zuständigen Baubehörde zugestellt werden muss, sofern es sich nicht um reine Untersuchungsbohrungen handelt, welche keiner öffentlichen Auflage bedürfen: Für ein Bauvorhaben innerhalb der Bauzone ist das Gesuch an die Gemeinde zu richten, ausserhalb der Bauzone ist das Gesuch der KBK zuzustellen (Ziff. 2.1 und 2.3). Die zuständige Baubehörde publiziert das Baugesuch und das Bohrgesuch im Amtsblatt und legt die Gesuche während 30 Tagen öffentlich auf, anschliessend wird das Auflagedossier dem KBS zur Vernehmlas- sung der betroffenen kantonalen Dienststellen und Ämter zugestellt (Ziff. 2.3). In der Fussnote 2 des Gesuchformulars wird ausserdem festgehalten, dass innerhalb der Bauzone die Gemeinde für die Kontrolle der fachgerechten Ausführung von Bohrarbei- ten zuständig ist, sofern sie nicht selber Gesuchstellerin ist.</w:t>
      </w:r>
    </w:p>
    <w:p>
      <w:r>
        <w:rPr>
          <w:b/>
        </w:rPr>
        <w:t>E. 5.6</w:t>
      </w:r>
    </w:p>
    <w:p>
      <w:r>
        <w:t>Die Zuständigkeiten und das Verfahren für die Erteilung von Bewilligungen für Boh- rungen zwecks Inbetriebnahme von Anlagen zur Entnahme von Grundwasser werden durch das kGSchG und die genannte Vollzugshilfe klar geregelt. Demnach bleibt inner- halb der Bauzone die Gemeinde die für die Erteilung der Baubewilligung und die Baupo- lizei zuständige Behörde, sofern die Gemeinde nicht selbst Gesuchstellerin ist. Diese spezialgesetzliche Regelung geht der allgemeineren baurechtlichen Bestimmung von Art. 2 Abs. 3 BauG vor, aus dem Verfügungsrecht der Gemeinden über die Grundwasser gemäss Art. 4 Abs. 2 kWRG und der Befugnis der Gemeinden, Wasserrechtskonzessi- onen zu verleihen (Art. 7 und Art. 9 Abs. 2 kWRG), kann folglich kein Interessenkonflikt i.S. v. Art. 2 Abs. 3 BauG hergeleitet werden.</w:t>
      </w:r>
    </w:p>
    <w:p>
      <w:r>
        <w:t>- 14 -</w:t>
      </w:r>
    </w:p>
    <w:p>
      <w:r>
        <w:rPr>
          <w:b/>
        </w:rPr>
        <w:t>E. 5.7</w:t>
      </w:r>
    </w:p>
    <w:p>
      <w:r>
        <w:t>Nach dem Gesagten ist die von der Gemeinde erteilte Baubewilligung weder nichtig noch hätte sie vom Staatsrat gestützt auf Art. 2 Abs. 3 BauG aufgehoben werden müs- sen; die Rüge ist unbegründet.</w:t>
      </w:r>
    </w:p>
    <w:p>
      <w:r>
        <w:rPr>
          <w:b/>
        </w:rPr>
        <w:t>E. 6</w:t>
      </w:r>
    </w:p>
    <w:p>
      <w:r>
        <w:t>Weiter bringt die Beschwerdeführerin eine Verletzung von Art. 28 Abs. 2 BauG i.V.m. Art. 44 Abs. 2 BZR vor. Durch die geplanten Bohrungen würden ihre bestehenden Fas- sungen gefährdet. Sie habe anhand zweier Beispiele die Fragilität des Areals dargelegt (Nitratbelastung der Fassung "xxx" in den Jahren 1994 - 2000 und bakteriologische Ver- unreinigung der Fassung "xxx" im Jahr 2012). Die Beschwerdegegnerin habe bis heute keinen Nachweis erbracht, dass das Eigentum der Beschwerdeführerin nicht gefährdet werde. Selbst der von der Beschwerdegegnerin vorgelegte hydrogeologische Bericht gehe von einer heiklen Situation im fraglichen Perimeter und einer gewissen Verschmut- zungsgefährdung für das Grundwasser während der Bauphase aus. Der Fassungsbrun- nen "xxx" der Beschwerdeführerin könnte nicht mehr für die Mineralwasserproduktion genutzt werden, falls beim Einsatz der Baumaschinen wassergefährdende Stoffe aus- laufen würden. Durch die Grundwasserentnahme bestehe zudem das Risiko, dass der Grundwasserspiegel weiträumig und langfristig abgesenkt werde. Bereits aufgrund des im Bericht dargelegten Gefährdungspotentials hätten von der Beschwerdegegnerin ge- mäss Art. 30 Abs. 3 BauV zusätzliche Unterlagen, insbesondere betreffend die Sicher- heitsvorkehrungen, verlangt werden müssen. Die Beschwerdeführerin habe von der E _________ AG ein eigenes Parteigutachten erstellen lassen, dem der Staatsrat zu Unrecht die praktische Relevanz abgesprochen habe. Das genannte Gutachten lege das Gefährdungspotential dar, insbesondere die Gefahr der Vermischung zweier ursprüng- lich getrennter Aquifere, was gegen das GSchG verstosse. Die Bohrungen könnten sich zudem negativ auf die Ergiebigkeit der bestehenden Fassungen und den Chemismus des geförderten Mineralwassers auswirken. Im besagten Perimeter sei schon die Son- dierbohrung "xxx" misslungen. Das Eigentum der Beschwerdeführerin könne nur dadurch geschützt werden, indem der Beschwerdegegnerin keine Bewilligung zur Boh- rung erteilt werde. Die Beschwerdegegnerin erwidert, sie habe als Baurechtnehmerin und Betreiberin der bestehenden Fassungsbrunnen selbst ein grosses Interesse daran, dass es nicht zu Verunreinigungen oder anderweitigen Gefährdungen der Gewässer komme. Erhöhte Nitratwerte seien ein Indikator für schlechte Einflüsse aus Landwirtschaft und Dünger. Inwiefern die geplanten Sondierbohrungen Auswirkungen auf die Nitratwerte hätten, sei allerdings nicht ersichtlich und werde auch nicht dargelegt. Die von den Beschwerdefüh- rern vorgebrachte mikrobiologische Verunreinigung des Brunnens "xxx" sei einzig durch</w:t>
      </w:r>
    </w:p>
    <w:p>
      <w:r>
        <w:t>- 15 - eine Infiltration von Oberflächenwasser verursacht worden und habe keinen Zusammen- hang mit Bohrungen gehabt. Die Beschwerdeführerin führe nicht aus, inwiefern der hyd- rogeologische Bericht unzutreffend oder ungenügend sein solle. Gewisse Risiken aus gewässerschutzrechtlicher Sicht bestünden bei sämtlichen Bohrungen. Dass die Be- schwerdeführerin seit Jahren mit der D _________ AG zusammenarbeite, sei als Vor- und nicht als Nachteil zu werten, da diese die hydrogeologischen Verhältnisse vor Ort besonders gut kenne. Zudem habe die kantonale Dienststelle für Umwelt im Rahmen der grundwasserschutzrechtlichen Bewilligung gemäss Art. 19 Abs. 2 GSchG das Bau- gesuch eingehend geprüft. Die Bohrungen würden im schonenden Spülbohrverfahren durchgeführt, wobei die Erschütterungen nur im Umkreis von wenigen Metern zu spüren seien und die Risiken auf ein Minimum reduziert würden. Die mit den Bohrungen beauf- tragte C _________ AG sei eine ausgewiesene Spezialistin und verfüge über sehr viel Erfahrung, sie habe bisher die Bohrungen für die Beschwerdegegnerin einwandfrei durchgeführt. Der hydrogeologische Bericht sehe zahlreiche Massnahmen vor, um eine Verunreinigung oder eine Absenkung des Grundwassers zu verhindern; eine Gefähr- dung könne praktisch ausgeschlossen werden. Die von der Beschwerdeführerin zitierte Expertise der E _________ AG behandle nur die bei jeder Bohrung bestehenden theo- retischen Risiken. Es sei aus dem Bericht nicht erkennbar, weshalb beim vorliegenden Projekt eine höhere Gefährdung als bei anderen Bohrungen bestehen sollte. Die Beden- ken der Beschwerdeführerin betreffend Vermischung der beiden Aquifere seien unbe- gründet. Auch die übrigen Gefährdungsbilder würden einer Bewilligungserteilung nicht entgegenstehen. Würde der von der Beschwerdeführerin vorgelegte Bericht zur Begrün- dung einer Gefährdung gemäss Art. 28 BauG ausreichen, so könnten im ganzen Kanton keine Sondierbohrungen mehr durchgeführt werden.</w:t>
      </w:r>
    </w:p>
    <w:p>
      <w:r>
        <w:rPr>
          <w:b/>
        </w:rPr>
        <w:t>E. 6.1</w:t>
      </w:r>
    </w:p>
    <w:p>
      <w:r>
        <w:t>Bauten und Anlagen müssen den anerkannten Regeln der Baukunde entsprechen (Art. 28 Abs. 1 BauG). Sie müssen den Anforderungen an den Brandschutz sowie den gesundheits- und gewerbepolizeilichen Anforderungen entsprechen. Bauten und Anla- gen dürfen gemäss Art. 28 Abs. 2 BauG die Sicherheit und Gesundheit von Personen nicht gefährden und das Eigentum Dritter nicht beeinträchtigen. Bauherren und ihre Auf- tragnehmer sind für die Einhaltung der Vorschriften und der anerkannten Regeln der Baukunde verantwortlich (Art. 28 Abs. 3 BauG). Arbeiterunterkünfte, Verpflegungsört- lichkeiten, Baustelleneinrichtungen und alle Aktivitäten im Zusammenhang mit Bauvor- gängen müssen den Anforderungen an die Hygiene und an die Unfallverhütung entspre- chen (Art. 28 Abs. 4 BauG). Art. 44 BZR wiederholt den Inhalt von Art. 28 BauG, die Bestimmung stellt keine zusätzlichen Anforderungen an die Sicherheit und Hygiene von Bauten, Anlagen und Baustellen.</w:t>
      </w:r>
    </w:p>
    <w:p>
      <w:r>
        <w:t>- 16 -</w:t>
      </w:r>
    </w:p>
    <w:p>
      <w:r>
        <w:rPr>
          <w:b/>
        </w:rPr>
        <w:t>E. 6.2</w:t>
      </w:r>
    </w:p>
    <w:p>
      <w:r>
        <w:t>Der Staatsrat hat ausgeführt, dass Art. 28 Abs. 2 BauG ein allgemeines Gefähr- dungsverbot enthalte und verweist dazu auf die Botschaft des Staatsrats zum Baugesetz (E. 6.1 des angefochtenen Entscheids). Er hält weiter fest, dass sich die Dienststelle für Umwelt und die Gemeinde auf den Bericht der D _________ AG hätten stützen dürfen. Die Tatsache, dass dieses Ingenieurbüro seit Jahren für die Beschwerdegegnerin Be- richte verfasse, vermöge alleine keine Voreingenommenheit zu begründen. Der Bericht sei schlüssig und nachvollziehbar. Art. 32 Abs. 3 GSchV verpflichte die Gesuchstellerin, die für die gewässerschutzrechtliche Bewilligung notwendigen Unterlagen beizubringen, wozu auch die hydrogeologischen Abklärungen gehörten. Es sei weder an der Ge- meinde noch an der Dienststelle, diese Abklärungen in Auftrag zu geben. Der Bericht der E _________ AG sei theoretischer Natur und stütze sich im Vergleich mit dem Be- richt der D _________ AG nicht auf erhobene Daten ab. Aus dem Bericht der E _________ AG gingen keine für den konkreten Fall bestehenden Risiken hervor, wel- che über die allgemeinen, bei jeder Bohrung bestehenden theoretischen Risiken hinaus- gehen würden (E. 6.3 des angefochtenen Entscheids). Der Staatsrat führt weiter in Er- wägung 6.4 aus, dass die von den kantonalen Amtsstellen festgelegten Bedingungen integrierender Bestandteil der Bewilligung seien und verweist insbesondere auf die im Anhang der Bohrbewilligung enthaltenen Bedingungen und Auflagen. Der Staatsrat kommt zum Schluss, dass keine Verletzung von Art. 28 Abs. 2 BauG bzw. Art. 44 Abs. 2 BauG vorliege (E. 6.6 des angefochtenen Entscheids): Gemäss dem Bericht der D _________ AG könne eine Gefährdung des Grundwassers nahezu ausgeschlossen werden, sofern die im Bericht erwähnten Massnahmen umgesetzt würden. Die Bewilli- gung sei an zahlreiche Bedingungen geknüpft, damit die Sondierbohrungen nach den Regeln der Baukunde umgesetzt würden. Es würden sich keine weiteren Massnahmen aufdrängen, um das Eigentum der Beschwerdeführerin zu schützen.</w:t>
      </w:r>
    </w:p>
    <w:p>
      <w:r>
        <w:rPr>
          <w:b/>
        </w:rPr>
        <w:t>E. 6.3</w:t>
      </w:r>
    </w:p>
    <w:p>
      <w:r>
        <w:t>Die Beschwerdeführerin beruft sich auf die Expertise der E _________ AG vom 23. Mai 2019, welche potentielle Gefährdungen durch die geplanten Sondierbohrungen be- nennt (S. 160 ff.). Die grösste Gefährdung bestehe in einer irreversiblen Verbindung zweier getrennter Aquifere. Zudem könne es im "yyy-Aquifer" zu hydraulischen Druck- veränderungen kommen, welche sich negativ auf die Ergiebigkeit der Fassungen oder die Mineralwasserzusammensetzung auswirken könne. Es bestehe zudem die Gefahr einer Grundwasserverunreinigung bei unsachgemässem Umgang mit wassergefährden- den Flüssigkeiten auf der Baustelle oder im Bohrloch. In der Expertise wird zudem die Befürchtung geäussert, die künftigen neuen Fassungsbrunnen könnten zu qualitativen</w:t>
      </w:r>
    </w:p>
    <w:p>
      <w:r>
        <w:t>- 17 - und quantitativen Veränderungen führen: Der Chemismus des in den bestehenden Brun- nen geförderten Mineralwassers könne verändert werden und es könne zu einer Absen- kung des Grundwasserspiegels kommen.</w:t>
      </w:r>
    </w:p>
    <w:p>
      <w:r>
        <w:rPr>
          <w:b/>
        </w:rPr>
        <w:t>E. 6.4</w:t>
      </w:r>
    </w:p>
    <w:p>
      <w:r>
        <w:t>Die Dienststelle für Umweltschutz hat die Bohrbewilligung (gewässerschutzrechtli- che Bewilligung) nur für vier destruktive Sondierbohrungen von 30 - 60 m Tiefe und für Pumpversuche erteilt, für die Erstellung der definitiven Fassungsbrunnen muss ein neues Baugesuch eingereicht werden (S. 58 f. und 36 ff.). Der Staatsrat hat festgehalten, dass die Gemeinde nur die Sondierbohrungen bewilligen könne, da einzig für diese eine Bohrbewilligung erteilt werde (E. 6.5 des angefochtenen Entscheids). Die von der Be- schwerdeführerin bzw. in der Expertise vorgebrachte potentielle Gefährdung durch die neuen Fassungsbrunnen (veränderter Chemismus in den bestehenden Fassungen, Ab- senkung des Grundwasserspiegels) wird gestützt auf die durch die Sondierbohrungen und Pumpversuche gewonnen Erkenntnisse im Rahmen des neuen Bewilligungsverfah- rens zu beurteilen sein.</w:t>
      </w:r>
    </w:p>
    <w:p>
      <w:r>
        <w:rPr>
          <w:b/>
        </w:rPr>
        <w:t>E. 6.5</w:t>
      </w:r>
    </w:p>
    <w:p>
      <w:r>
        <w:t>Bei der von der Beschwerdeführerin eingereichten Expertise handelt es sich um ein von ihr in Auftrag gegebenes Privatgutachten. Die Parteien sind im Verwaltungsbe- schwerde- und im Verwaltungsgerichtsbeschwerdeverfahren berechtigt, am Beweisver- fahren teilzunehmen und Beweismittel anzubieten, jedoch ermittelt die Behörde den Sachverhalt von Amtes wegen, ohne an die Vorbringen und Beweisanträge der Parteien gebunden zu sein (Art. 56 Abs. 1 und Art. 80 Abs. 1 lit .d i.V.m. Art. 17 VVRG). Privat- bzw. Parteigutachten ist nicht die Qualität von Beweismitteln, sondern von blossen Par- teibehauptungen beizumessen, welche der freien Beweiswürdigung des Gerichts unter- liegen (BGE 142 II 355 E. 6; 141 IV 369 E. 6.2; 141 III 433 E. 2.6, je mit Hinweisen; Karl Spühler/Annette Dolge/Myriam Gehri, Schweizerisches Zivilprozessrecht und Grund- züge des internationalen Zivilprozessrechts, 9. Aufl., 2010, 10. Kapitel N. 213; Annette Dolge, in: Basler Kommentar, Schweizerische Zivilprozessordnung, Karl Spühler/Luca Tenchio/Dominik Infanger (Hrsg.), 3.A., 2017, N. 17 zu Art. 183 ZPO). Nach der bundes- gerichtlichen Rechtsprechung sind Privatgutachten mit Zurückhaltung zu würdigen, da sie in der Regel nur eingereicht werden, wenn sie für den Auftraggeber günstig lauten, und dies gilt auch, wenn das Privatgutachten durch eine erfahrene und etablierte Fach- person erstellt wird (vgl. BGE 141 IV 369 E. 6.2). Der Privatgutachter ist nicht unabhän- gig und unparteiisch wie der amtliche Sachverständige, sondern steht in einem Auftrags- verhältnis zu der ihn beauftragenden privaten Partei und äussert seine Meinung, ohne von den juristischen Entscheidungsträgern in die Pflicht genommen worden zu sein. Aus</w:t>
      </w:r>
    </w:p>
    <w:p>
      <w:r>
        <w:t>- 18 - diesen Gründen ist ein privates Gutachten, auch wenn es durch eine anerkannte Fach- person erstellt wird, einem gerichtlich angeordneten Gutachten nicht gleichgestellt. Ein Privatgutachten vermag deshalb die Überzeugungskraft eines gerichtlich angeordneten Gutachtens in der Regel nicht zu erschüttern. Es kann unter Umständen aber geeignet sein, Zweifel an der Schlüssigkeit eines Gerichtsgutachtens oder die Notwendigkeit ei- nes zusätzlichen Gutachtens zu begründen (vgl. zum Ganzen BGE 141 IV 369 E. 6.2).</w:t>
      </w:r>
    </w:p>
    <w:p>
      <w:r>
        <w:rPr>
          <w:b/>
        </w:rPr>
        <w:t>E. 6.6</w:t>
      </w:r>
    </w:p>
    <w:p>
      <w:r>
        <w:t>Die Bohrbewilligung der Dienststelle für Umweltschutz (gewässerschutzrechtliche Bewilligung) für vier Sondierbohrungen und Pumpversuche enthält zahlreiche Bedingun- gen zur Planung und obligatorischen Begleitung der Bohrungen durch einen diplomier- ten Geologen/Hydrogeologen, diverse Bohrbedingungen und weitere Bestimmungen; es kann hierzu auf die Erwägungen 6.4 und 7.2 des angefochtenen Entscheids verwiesen werden. Die Dienststelle für Umweltschutz hat in ihrer positiven Vormeinung keine Be- denken betreffend eine Verbindung des "xxx-Aquifers" und des "yyy-Aquifers" (Art. 43 Abs. 3 GSchG, siehe unten E. 8 ff.) oder eine Gefährdung der Ergiebigkeit und Wasser- qualität der bestehenden Fassungsbrunnen durch die Sondierbohrungen geäussert. Die von der Beschwerdeführerin angesprochenen früheren Verunreinigungen der bestehen- den Fassungsbrunnen können nicht auf Bohrungen zurückgeführt werden (S. 127 ff.); es kann daraus nicht abgeleitet werden, dass das betroffene Gebiet generell zu fragil oder instabil für Bohrungen ist. Auch aus einer in der Vergangenheit misslungenen Son- dierbohrung kann nicht auf eine Instabilität oder Fragilität des Gebiets geschlossen wer- den: Sondier- und Probebohrungen dienen der hydrogeologischen Untersuchung und Beobachtung des Untergrunds und des Grundwassers, es liegt in der Natur der Sache, dass nicht jede Sondierbohrung zur erfolgreichen Erstellung eines Fassungsbrunnes führt. Der Einschätzung des Staatsrats, dass aus der Expertise der E _________ AG keine für den konkreten Fall bestehenden Risiken hervorgehen, ist zuzustimmen: Die Expertise benennt potentielle Gefährdungen, welche bei allen für die Erstellung einer Trinkwasser- bzw. Mineralwasserbrunnenfassung notwendigen Bohrun- gen bestehen. Sie ist nicht geeignet, die Einschätzung der kantonalen Fachbehörde zu erschüttern, welche zum Schluss gelangt ist, dass die Sondierbohrungen unter Einhal- tung der in der Bohrbewilligung genannten Bedingungen und Auflagen durchgeführt wer- den können. Der Staatsrat ist mit Recht zum Schluss gelangt, dass sich keine weiteren Massnahmen zum Schutz des Eigentums der Beschwerdeführerin aufdrängen, zumal sich technische Fragen meist nicht abschliessend bei der Bewilligung des Baugesuchs beurteilen lassen und es im Regelfall genügt, dass die Behörde die Einhaltung von Art. 28 BauG bei der Kontrolle der Bauausführung überwacht (vgl. dazu die korrekten Aus-</w:t>
      </w:r>
    </w:p>
    <w:p>
      <w:r>
        <w:t>- 19 - führungen des Staatsrats in E. 6.2 des angefochtenen Entscheids). Die Beschwerdefüh- rer verlangen sodann keine zusätzlichen Sicherungsmassnahmen, sondern gestützt auf Art. 28 Abs. 2 BauG die Verweigerung der Baubewilligung, was nur angezeigt wäre, wenn bereits aus dem Baugesuch klar hervorginge, dass die geplante Baute nicht den anerkannten Regeln der Baukunde entspricht, was vorliegend nicht der Fall ist. Die Rüge der Verletzung von Art. 28 Abs. 2 BauG ist unbegründet.</w:t>
      </w:r>
    </w:p>
    <w:p>
      <w:r>
        <w:rPr>
          <w:b/>
        </w:rPr>
        <w:t>E. 7</w:t>
      </w:r>
    </w:p>
    <w:p>
      <w:r>
        <w:t>Die Beschwerdeführerin kritisierte weiter, dass der Staatsrat auf die Rüge der Verlet- zung von Art. 31 Abs. 1 lit. a und Abs. 2 lit. a GSchV nur sehr oberflächlich eingegangen sei und insbesondere offengelassen habe, ob die vier geplanten Sondierbohrungen als Anlage zu qualifizieren seien. Die Sondierbohrungen seien als Vorstufe zur Erstellung von neuen Fassungsbrunnen als Anlage zu qualifizieren. Anlagen, die eine besondere Gefahr für Gewässer darstellen, dürften im Gewässerschutzbereich Au jedoch nicht er- stellt werden. Ein Ausnahmetatbestand für die Bewilligungserteilung liege nicht vor. Die aktuellen vier Quellen der Beschwerdegegnerin würden genügend Wasser liefern, näm- lich zehn Mal mehr, als derzeit abgefüllt werde. Die Beschwerdegegnerin erwidert, die Vorinstanz habe treffend ausgeführt, dass eine Verletzung von Art.31 GSchV von vornherein nicht ersichtlich sei, weshalb sich eine nähre Prüfung der Frage, ob es sich um eine Anlage handelt, erübrige. Die zuständige Fachbehörde habe die gewässerschutzrechtliche Bewilligung erteilt. Anlagen, welche der Trinkwassernutzung dienen, seien sogar in der Grundwasserschutzzone S1 möglich. Das Bauvorhaben befinde sich in der Grundwasserschutzzone S3 und dem Gewässer- schutzbereich Au, wo ein breiteres Spektrum von Anlagen zulässig sei. Die Sondierboh- rungen zur Erstellung von Fassungsbrunnen müssten zulässig sein, die Erschliessung von Quellen wäre sonst generell nicht mehr möglich. Zudem sei keine Ausnahmebewil- ligung nötig. Die Beschwerdegegnerin sei durchaus darauf angewiesen, neue Quellen zu erschliessen: Die bisherigen Quellen "B3" und "C" würden für die an F _________ verkauften Mineralwasser "xxx" und "G _________" genutzt. Das Wasser der Quelle "A" könne aufgrund dessen hoher Mineralisation nur an Apotheken oder auf besonderen Wunsch von Kunden verkauft werden, aus geschmacklichen Gründen sei es nicht als Trinkwasser geeignet. Um neue Abnehmer zu gewinnen, müsse die Beschwerdegegne- rin zusätzliche Mineralwassermarken auf den Markt bringen können, wofür sie neue Quellen benötige.</w:t>
      </w:r>
    </w:p>
    <w:p>
      <w:r>
        <w:rPr>
          <w:b/>
        </w:rPr>
        <w:t>E. 7.1</w:t>
      </w:r>
    </w:p>
    <w:p>
      <w:r>
        <w:t>Die Kantone teilen ihr Gebiet nach der Gefährdung der ober- und der unterirdischen Gewässer in Gewässerschutzbereiche ein. Der Bundesrat erlässt die erforderlichen Vor- schriften (Art. 19 Abs. 1 GSchG). In den besonders gefährdeten Bereichen bedürfen die</w:t>
      </w:r>
    </w:p>
    <w:p>
      <w:r>
        <w:t>- 20 - Erstellung und die Änderung von Bauten und Anlagen sowie Grabungen, Erdbewegun- gen und ähnliche Arbeiten einer kantonalen Bewilligung, wenn sie die Gewässer gefähr- den können (Art. 19 Abs. 2 GSchG). In den besonders gefährdeten Bereichen (Art. 29) ist eine Bewilligung nach Art. 19 Abs. 2 GSchG insbesondere für Bohrungen erforderlich (Art. 32 Abs. 2 lit. f GSchV). Wer in den besonders gefährdeten Bereichen (Art. 29 Abs. 1) sowie in Grundwasserschutzzonen und -arealen Anlagen erstellt oder ändert oder wer dort andere Tätigkeiten, die eine Gefahr für die Gewässer darstellen, ausübt, muss die nach den Umständen gebotenen Massnahmen zum Schutz der Gewässer treffen; ins- besondere muss er die Massnahmen nach Anhang 4 Ziffer 2 treffen (Art. 31 Abs. 1 lit. a GSchV). Die Behörde sorgt dafür, dass bei bestehenden Anlagen in den Gebieten nach Absatz 1, bei denen die konkrete Gefahr einer Gewässerverunreinigung besteht, die nach den Umständen gebotenen Massnahmen zum Schutz der Gewässer, insbeson- dere diejenigen nach Anhang 4 Ziffer 2, getroffen werden (Art. 31 Abs. 2 lit. a GSchV).</w:t>
      </w:r>
    </w:p>
    <w:p>
      <w:r>
        <w:rPr>
          <w:b/>
        </w:rPr>
        <w:t>E. 7.2</w:t>
      </w:r>
    </w:p>
    <w:p>
      <w:r>
        <w:t>des angefochtenen Entscheids. Die kantonale Fachstelle ist nach der Prüfung des Einzelfalls zum Schluss gelangt, dass die Sondierbohrungen unter Einhaltung diverser Bedingungen und Schutzmassnahmen durchgeführt werden können. Damit hat die zu- ständige Behörde die für das Vorhaben der Beschwerdegegner gebotenen Schutzmas- snahmen angeordnet, wie es Art. 31 GSchV vorsieht. Welche zusätzlichen Massnahmen noch getroffen werden sollten, ist nicht ersichtlich und wird von der Beschwerdeführerin auch nicht dargelegt. Die Rüge der Verletzung von Art. 31 Abs. 1 lit. a und Abs. 2 lit. a GSchV ist unbegründet.</w:t>
      </w:r>
    </w:p>
    <w:p>
      <w:r>
        <w:rPr>
          <w:b/>
        </w:rPr>
        <w:t>E. 7.3</w:t>
      </w:r>
    </w:p>
    <w:p>
      <w:r>
        <w:t>Die umstrittenen Sondierbohrungen sollen in der Grundwasserschutzzone S3 und im Gewässerschutzbereich Au durchgeführt werden (S. 58 f.; Bericht Rovina +Partner AG Ziff. 1.2, Abbildung 1). Die kantonale gewässerschutzrechtliche Bewilligungspflicht knüpft nicht zwingend an den Begriff der baubewilligungspflichtigen Bauten und Anlagen nach RPG an: Es können auch Arbeiten, Veranstaltungen oder dergleichen im Sinne von Art. 19 Abs. 2 GSchG bewilligungspflichtig sein, die nicht auf Dauer ausgelegt sind (Arnold Brunner, in: Peter Hettich/Luc Jansen/Roland Norer [Hrsg.], Kommentar zum Gewässerschutzgesetz und zum Wasserbaugesetz, St. Gallen/Sion/Luzern, 2016, Art. 19 GSchG N. 18). Bohrungen im Gewässerschutzbereich Au benötigen unbestritten eine gewässerschutzrechtliche Bewilligung (Art. 19 Abs. 2 GSchG; Art. 32 Abs. 2 lit. f i.V.m. Art. 29 Abs. 1 lit. a GSchV). Gemäss der Vollzugshilfe der Dienststelle für Umwelt (siehe oben E. 5.5) ist für alle Bohrarbeiten im Kanton Wallis (auch in den übrigen Bereichen üB; vgl. Art. 29 Abs. 1 GSchV) eine kantonale gewässerschutzrechtliche Bewilligung er- forderlich. Es ist für die Bewilligungspflicht folglich unerheblich, ob die umstrittenen Son- dierbohrungen als Anlage zu qualifizieren sind.</w:t>
      </w:r>
    </w:p>
    <w:p>
      <w:r>
        <w:t>- 21 -</w:t>
      </w:r>
    </w:p>
    <w:p>
      <w:r>
        <w:rPr>
          <w:b/>
        </w:rPr>
        <w:t>E. 7.4</w:t>
      </w:r>
    </w:p>
    <w:p>
      <w:r>
        <w:t>Weder das GSchG und die GSchV noch das kGSchG sehen eine gewässerschutz- rechtliche Ausnahmebewilligung vor, die Bewilligungspflicht ist in Art. 19 Abs. 2 GSchG geregelt (vgl. Bundesamt für Umwelt, Wald und Landschaft BUWAL, Wegleitung Grund- wasserschutz, Bern 2004, Ziff. 3.2.4 S. 62). Zudem hat die Gemeinde eine Baubewilli- gung für die Bauarbeiten in der Gewerbezone erteilt (siehe auch oben E. 5.2 ff.); es han- delt sich nicht um eine Ausnahmebewilligung i.S. v. Art. 24 ff. des Bundesgesetzes über die Raumplanung vom 22. Juni 1979 (RPG; SR 700). In den Gewässerschutzbereichen Au und Ao dürfen gemäss Anhang 4 Ziff. 211 Abs. 1 GSchV keine Anlagen erstellt wer- den, die eine besondere Gefahr für ein Gewässer darstellen; nicht zulässig ist insbeson- dere das Erstellen von Lagerbehältern mit mehr als 250 000 l Nutzvolumen und mit Flüs- sigkeiten, die in kleinen Mengen Wasser verunreinigen können. Die Behörde kann aus wichtigen Gründen Ausnahmen gestatten. Ausserdem sind Anlagen, die unter dem mitt- leren Grundwasserspiegel liegen, oder die der Materialausbeutung dienen, nur einge- schränkt zulässig (Siegfried Lagger, Überblick über das neue Gewässerschutzrecht, URP 1999/6, S. 486; Wegleitung Grundwasserschutz, S. 57). Die Beschwerdegegnerin beabsichtigt keine Materialausbeutung und keine Erstellung von Lagerbehältern für was- sergefährdende Flüssigkeiten oder von Anlagen, bei deren Betrieb wassergefährdende Flüssigkeiten zum Einsatz kommen, so dass auch kein Ausnahmetatbestand gestützt auf diese Bestimmung vorliegt. Gemäss Anhang 4 Ziff. 221 Abs. 1 lit. a - i GSchV sind in der Gewässerschutzzone S3 diverse Tätigkeiten und Anlagen nicht zulässig; Bohrar- beiten werden nicht genannt. In der Zone S3 sind lediglich Tätigkeiten und Anlagen nicht zulässig, von denen eine erhöhte Gefahr für die Gewässer ausgeht, z.B. besonders ge- fährliche gewerbliche und industrielle Betriebe, Einbauten, die das Speichervolumen o- der den Durchflussquerschnitt des Grundwasserleiters verringern, sowie Rohrleitungen (Siegfried Lagger a.a.O., S. 490). Soweit die Beschwerdeführerin von einem Ausnahme- tatbestand spricht, ist nicht ersichtlich, auf welche Norm sie sich bezieht.</w:t>
      </w:r>
    </w:p>
    <w:p>
      <w:r>
        <w:rPr>
          <w:b/>
        </w:rPr>
        <w:t>E. 7.5</w:t>
      </w:r>
    </w:p>
    <w:p>
      <w:r>
        <w:t>Die Wegleitung Grundwasserschutz enthält Referenztabellen, welche geordnet nach Tätigkeit oder Anlage die Schutzmassnahmen und Nutzungsbeschränkungen auf- listen, welche in den verschiedenen Gewässerschutzbereichen, Grundwasserschutzzo- nen und -arealen gelten (Wegleitung Ziff. 3.3 S. 63 f.). Aus der Referenztabelle für Bau- stellen geht hervor, dass Bohrungen im Gewässerschutzbereich Au fallweise durch die zuständige Behörde zugelassen werden können und einer Bewilligung bedürfen. In der Grundwasserschutzzone S3 sind Bohrungen grundsätzlich nicht zugelassen, die zustän- dige Behörde kann jedoch nach Prüfung des Einzelfalles Ausnahmen bewilligen. Die Dienststelle für Umweltschutz hat eine positive Vormeinung zum Gesuch der Beschwer- degegner abgegeben (S. 58 f.) und hat die Bohrbewilligung (gewässerschutzrechtliche</w:t>
      </w:r>
    </w:p>
    <w:p>
      <w:r>
        <w:t>- 22 - Bewilligung) für vier Sondierbohrungen und Pumpversuche erteilt (S. 63 ff.). Die Bewilli- gung enthält Bedingungen zur Planung und obligatorischen Begleitung der Bohrungen: Die Beschwerdegegnerin ist verpflichtet, einen diplomierten Geologen/Hydrogeologen für die Planung und Begleitung der Bohrungen gemäss Wegleitung Grundwasserschutz beizuziehen, wobei detailliert aufgeführt wird, was das Mandant beinhaltet (vgl. S. 64 und E. 6.4 des angefochtenen Entscheids). Weiter enthält die Bewilligung diverse Bohr- bedingungen und weitere Bestimmungen, verwiesen wird auf die Erwägungen 6.4 und</w:t>
      </w:r>
    </w:p>
    <w:p>
      <w:r>
        <w:rPr>
          <w:b/>
        </w:rPr>
        <w:t>E. 8</w:t>
      </w:r>
    </w:p>
    <w:p>
      <w:r>
        <w:t>Weiter rügt die Beschwerdeführerin eine Verletzung von Art. 43 Abs. 3 GSchG. Der Staatsrat verkenne, dass bereits eine Beeinträchtigung des Grundwassers eine Verlet- zung von Art. 43 Abs. 3 GSchG darstelle, es sei nicht vorausgesetzt, dass das Grund- wasser unbrauchbar werde. Ob eine Beeinträchtigung vorliege, könne nicht beurteilt werden; aufgrund der Berichte sei eine Gefährdung aber sehr wahrscheinlich. Die beiden Aquifere seien bereits vermischt, wobei die Gründe dafür unklar seien. Weitere Bohrun- gen könnten die Vermischung verstärken, weshalb der Entscheid des Staatsrats aufge- hoben werden müsse. Die Beschwerdegegnerin erwidert, das Projekt verstosse nicht gegen Art. 43 Abs. 3 GSchG. Die bereits bestehende Vermischung des "xxx-Aquifers" und des "yyy Aquifers" sei natürlichen Ursprungs. Die Wasserqualität werde durch diese natürliche Vermi- schung nicht verschlechtert, lediglich das Mischverhältnis variiere. Es sei gerade das erklärte Ziel der Sondierbohrungen, diejenige Stelle zu finden, an der ein ideales Misch- verhältnis zwischen diesen zwei Aquiferen bestehe. Im Untersuchungsgebiet "AA _________" könne das Vorhandensein von mehreren hydraulisch getrennten Grundwasserstockwerken im Lockergestein nahezu ausgeschlossen werden. Die Vo- rinstanz habe zudem zurecht festgehalten, dass eine allfällige weitere Vermischung durch die Bohrung - welche die Beschwerdegegnerin bestreite - statthaft sei, da dadurch weder die Qualität noch die Menge des Grundwassers beeinträchtigt werde.</w:t>
      </w:r>
    </w:p>
    <w:p>
      <w:r>
        <w:t>- 23 -</w:t>
      </w:r>
    </w:p>
    <w:p>
      <w:r>
        <w:rPr>
          <w:b/>
        </w:rPr>
        <w:t>E. 8.1</w:t>
      </w:r>
    </w:p>
    <w:p>
      <w:r>
        <w:t>Art. 43 GSchG regelt sowohl den qualitativen als auch den quantitativen Schutz des Grundwassers (Curdin Conrad, Die umweltrechtlichen Regelungsbereiche bei der Nut- zung des Untergrunds, URP 2014, S. 497). Gemäss Art. 43 Abs. 3 GSchG dürfen Grund- wasservorkommen nicht dauernd miteinander verbunden werden, wenn dadurch Menge oder Qualität des Grundwassers beeinträchtigt werden können. Dies ist insbesondere zu beachten, falls im Untergrund mehrere übereinanderliegende Grundwasserstock- werke vorliegen, welche durch eine Bohrung miteinander verbunden werden können (Crudin Conrad, a.a.O., S. 497). Die Wegleitung Grundwasserschutz definiert den Begriff Grundwasserstockwerkbau wie folgt: "Grundwasserführende Schichten wechseln sich mit gering durchlässigen grundwasserstauenden Schichten ab. So entstehen stockwerk- artig sich überlagernde hydrogeologische Einheiten. Tiefere Grundwasserstockwerke werden in der Regel durch Zusicherungen aus den oberen Horizonten oder durch unter- irdische seitliche Zuflüsse gespeist." Die Wasser der einzelnen Grundwasserleiter kön- nen unterschiedliche Mengen, Qualitäten und Drücke aufweisen. Durch Eingriffe in den Untergrund, bei denen mehrere Grundwasserleiter durschnitten werden (z.B. bei Boh- rungen) können Verbindungen zwischen den Wasserschichten hergestellt werden, wodurch qualitativ minderwertiges Grundwasser aus der Tiefe in höher gelegene, der Trinkwassernutzung dienende Grundwasserleiter gelangt. Es muss bei der Planung ei- nes baulichen Eingriffs Vorsorge getroffen werden, dass weder die Qualität noch die Menge des Grundwassers beeinträchtigt wird bzw. solche Verbindungen gar nicht ent- stehen (zum Ganzen: Alexander Ruch, Kommentar GSchG WBG, Art. 43 GSchG N. 14).</w:t>
      </w:r>
    </w:p>
    <w:p>
      <w:r>
        <w:rPr>
          <w:b/>
        </w:rPr>
        <w:t>E. 8.2</w:t>
      </w:r>
    </w:p>
    <w:p>
      <w:r>
        <w:t>Der Staatsrat hat mit Verweis auf den im Baugesuchdossier der Beschwerdegegne- rin enthaltenen hydrogeologischen Bericht der D _________ AG vom 16. Januar 2019 (S. 1 f.) dargelegt, dass die Beschwerdegegenrein bereits den Fassungsbrunnen "B3" betreibt, bei dem es zu einer Mischung von hoch mineralisiertem, sauerstoffarmem Mi- neralwasser aus dem "yyy-Aquifer" aus dem Schiefer von A _________ mit sauerstoff- reichem, schwach mineralisiertem Grundwasser des "xxx-Aquifers" kommt. Es könne daher davon ausgegangen werden, dass es durch diese Vermischung zu keiner Beein- trächtigung des Grundwassers komme, welche das Wasser unbrauchbar machen würde.</w:t>
      </w:r>
    </w:p>
    <w:p>
      <w:r>
        <w:rPr>
          <w:b/>
        </w:rPr>
        <w:t>E. 8.3</w:t>
      </w:r>
    </w:p>
    <w:p>
      <w:r>
        <w:t>Die von der Beschwerdeführerin eingereichte Expertise der E _________ AG (S. 160 ff.) führt aus, die hydrogeologischen Verhältnisse im Bereich der geplanten Sondier- bohrungen seien im Bericht der D _________ AG eingehend beschrieben, diese würden als bekannt vorausgesetzt, weshalb auf eine Wiederholung verzichtet werde (vgl. S. 3).</w:t>
      </w:r>
    </w:p>
    <w:p>
      <w:r>
        <w:t>- 24 - Weiter wird dargelegt, es seien grundsätzlich mehrere Gefährdungen durch die geplan- ten Sondierbohrungen denkbar. Die grösste Gefährdung bestehe darin, dass die hyd- raulischen Fliessverhältnisse und -gradienten im Gesamtsystem irreversibel verändert werden könnten. Dies könne geschehen, wenn durch die Bohrung eine hydraulische Verbindung von zwei getrennten Aquiferen geschaffen werde, z.B. durch einen hydrau- lischen Grundbruch beim Bohren oder bei einem Pumpversuch aus dem Bohrloch, wel- che sich bis zu den Fassungsbrunnen erstrecken oder auswirken. Dabei können auch subartesisch gespannte Aquifere im Lockergestein betroffen sein. Mit der vorgeschlage- nen destruktiven Bohrmethode könnten zudem kleinräumige Abfolgen von wasserfüh- renden und -stauenden Schichten im Lockergestein nicht erkannt werden. Der Bericht der D _________ AG beschreibt unter Punkt 2.4 (Hydrogeologische Über- sicht, S. 9 f.), dass die Grundwasserfliessrichtung des "xxx-Aquifers" meist parallel zur Talachse verläuft. Weiter wird ausgeführt, dass Abweichungen meist im Bereich des seitlichen Hangwasserzuflusses des "yyy-Aquifers" vorkommen. Der Fassungsbrunnen "B3" wurde in diesem Bereich des "xxx-Aquifers" erstellt, wo es zu einer Mischung von hoch mineralisiertem, sauerstoffarmem Mineralwasser ("yyy-Aquifer" aus Schiefer von A _________) mit sauerstoffreichem, schwach mineralisiertem Grundwasser des "xxx-Aquifers" kommt.</w:t>
      </w:r>
    </w:p>
    <w:p>
      <w:r>
        <w:rPr>
          <w:b/>
        </w:rPr>
        <w:t>E. 8.4</w:t>
      </w:r>
    </w:p>
    <w:p>
      <w:r>
        <w:t>Aus der Beschreibung der hydrogeologischen Verhältnisse im Bericht der D _________ AG, welche in der Expertise der E _________ AG als bekannt vorausge- setzt wird, geht hervor, dass es sich nicht um übereinanderliegende, getrennte Grund- wasserstockwerke handelt, da das "yyy-Aquifer" dem "xxx-Aquifer" seitlich zufliesst: Im Bereich der geplanten Sondierbohrungen nahe des bestehenden Fassungsbrunnen "B3", welcher der Mineralwasserproduktion dient, vermischen sich das Mineralwasser aus dem "yyy-Aquifer" und das Grundwasser aus dem "xxx-Aquifer" bereits heute, wo- rauf der Staatsrat mit Recht verwiesen hat. Die Dienststelle für Umweltschutz hat in ihrer Vormeinung keine Bedenken geäussert, was eine allfällige stärkere Vermischung durch eine Sondierbohrung angeht und hat die gewässerschutzrechtliche Bewilligung erteilt. Aus dem Bericht der D _________ AG geht weiter hervor, dass die Vermischung einzig Auswirkungen auf die Mineralisation des Wassers hat, und die Beschwerdegegnerin ge- rade deshalb in diesem Bereich einen neuen Fassungsbrunnen erstellen möchte. Die Expertise der E _________ AG benennt nur eine hypothetische Gefährdung (siehe oben E. 6.2 und 6.6). Es bestehen keine Hinwiese darauf, dass eine allfällige stärkere Vermi- schung der beiden nicht in sich geschlossenen Aquifere die Qualität oder die Menge des</w:t>
      </w:r>
    </w:p>
    <w:p>
      <w:r>
        <w:t>- 25 - Grundwassers beeinträchtigen würde. Die Rüge der Verletzung von Art. 43 Abs. 3 GSchG ist unbegründet.</w:t>
      </w:r>
    </w:p>
    <w:p>
      <w:r>
        <w:rPr>
          <w:b/>
        </w:rPr>
        <w:t>E. 9</w:t>
      </w:r>
    </w:p>
    <w:p>
      <w:r>
        <w:t>Die Beschwerdeführerin rügt zudem eine Verletzung von Art. 6 Abs. 1 der Verordnung des EDI über die Getränke. Die beiden geplanten neuen Fassungsbrunnen würden un- mittelbar neben vier bestehenden Quellen erstellt. Das neu gefasste Mineralwasser könne sich deshalb vom bisher geförderten nicht entscheidend abheben. Weise das ge- samte geförderte Wasser die gleiche Gesamtmineralisation auf, so dürfe kein neues Wasser unter anderem Namen vertrieben werden, da dies eine Täuschung der Konsu- menten wäre. Es dürften folglich keine neuen Fassungsbrunnen und keine dafür not- wendigen Sondierbohrungen bewilligt werden. Der Staatsrat habe die Verordnung zu Unrecht nicht berücksichtigt. Die Gemeinde bzw. die KBK habe ihre Koordinationspflicht verletzt, was der Staatsrat nicht beachtet habe. Die Beschwerdegegnerin widerspricht, die Koordinationspflicht betreffe nach der bun- desgerichtlichen Rechtsprechung nur untrennbar miteinander verbundene Rechtsfra- gen, deren verfahrensrechtlich getrennte Behandlung zu sachlich unhaltbaren Ergebnis- sen führen wurde. Es sei nicht ersichtlich, inwiefern sich aufgrund der Getränke-Verord- nung eine untrennbar mit der Baubewilligung verbundene Rechtsfrage stellen würde. Diese Verordnung regle keine raumplanerischen und baulichen Belange. Die Einhaltung der Lebensmittelgesetzgebung sei nicht Gegenstand des vorliegenden Bauverfahrens.</w:t>
      </w:r>
    </w:p>
    <w:p>
      <w:r>
        <w:rPr>
          <w:b/>
        </w:rPr>
        <w:t>E. 9.1</w:t>
      </w:r>
    </w:p>
    <w:p>
      <w:r>
        <w:t>Der Staatsrat hat dazu festgehalten, dass zwischen den Sondierbohrungen und den gesetzlichen Bestimmungen über die Anforderungen an natürliches Mineralwasser kein derart enger Sachzusammenhang bestehe, dass sich eine Koordination aufdränge. Es sei noch nicht klar, ob und wo die Fassungen erstellt würden und wie sich das dort ge- fasste Mineralwasser zusammensetzen werde (E. 9.3 des angefochtenen Entscheids). Der Staatsrat hat zudem festgehalten, dass für die beiden definitiven Mineralwasserför- derbrunnen ein separates Bohrgesuch eingereicht werden muss und die Gemeinde da- her nur die erste Etappe (Sondierbohrungen) bewilligen könne (E. 6.5 des angefochte- nen Entscheids). Die Baubewilligung der Gemeinde sei diesbezüglich nicht ganz klar, um allfällige Unsicherheiten zu vermeiden, werde das Dispositiv der Baubewilligung wie folgt ergänzt: "Die nachgesuchte Baubewilligung (für die erste Etappe) gemäss den ab- gestempelten Plänen vom 28. Mai 2019 wird unter nachstehenden Bedingungen und Auflagen erteilt (…)."</w:t>
      </w:r>
    </w:p>
    <w:p>
      <w:r>
        <w:t>- 26 -</w:t>
      </w:r>
    </w:p>
    <w:p>
      <w:r>
        <w:rPr>
          <w:b/>
        </w:rPr>
        <w:t>E. 9.2</w:t>
      </w:r>
    </w:p>
    <w:p>
      <w:r>
        <w:t>Gemäss Art. 34 BauG sind die Errichtung, Umgestaltung, Erweiterung, Erneuerung, Zweckänderung und der Abbruch sämtlicher künstlich geschaffenen und auf Dauer an- gelegten Einrichtungen, die eine Auswirkung auf die Raumplanung, den Umweltschutz oder das Baupolizeiwesen haben, baubewilligungspflichtig. Erfordert die Errichtung einer Baute Verfügungen mehrerer Behörden, so sind die Bewilligungen formell und materiell zu koordinieren. Dieser Koordinationsgrundsatz ist in Art. 25a RPG verankert. Die Koor- dinationspflicht erstreckt sich auf Bauten oder Anlagen, die nicht nur einer Bewilligung, sondern Verfügungen mehrerer Behörden bedürfen (hierzu und nachfolgend René Wie- derkehr, Ausgewählte Fragen der Koordinationspflicht nach Art. 25a RPG aus der Sicht der Praxis, AJP 2015, S. 599 ff., S. 600). Die Rechtsanwendung muss materiell koordi- niert, d. h. inhaltlich abgestimmt erfolgen, wenn zwischen den verschiedenen Bewilligun- gen bzw. den anzuwendenden materiell-rechtlichen Vorschriften ein derart enger Sach- zusammenhang besteht, dass sie nicht getrennt und unabhängig voneinander angewen- det werden dürfen (BGE 137 II 182 E. 3.7.4.1, BGE 126 II 26 E. 5d; Urteile des Bundes- gerichts 1C_242/2019 vom 7. April 2020 E. 2.1 und 1C_236/2013 vom 4. Februar 2014 E. 3.1; Peter Hänni, Planungs-, Bau- und besonderes Umweltrecht, 5. A., Bern 2008, S. 459; Bernhard Waldmann/Peter Hänni, Raumplanungsgesetz, 2006, Art. 25a RPG Rz. 32 f.). Das Erfordernis des engen Sachzusammenhanges wird bejaht, wenn Rechtsfra- gen derart untrennbar miteinander verbunden sind, dass eine verfahrensrechtlich ge- trennte Behandlung zu sachlich unhaltbaren Ergebnissen führen könnte (BGE 117 Ib 35 E. 3e). Ohne Koordination dieser materiellen Fragen besteht die Gefahr, dass wider- sprüchliche Entscheide ergehen könnten, was einer willkürlichen Rechtsanwendung gleichkäme (BGE 137 II 182 E. 3.7.4.1; Urteil des Kantonsgerichts A1 17 216 vom 11. Oktober 2019 E. 4.3.1). Spezialbewilligungen von untergeordneter Bedeutung, die se- parat erteilt werden können, fallen dagegen nicht unter die Koordinationspflicht. Das ist dann der Fall, wenn eindeutig feststeht, dass die Bewilligungen mit den übrigen Ent- scheiden nicht abgestimmt werden müssen, die Rechte des Baugesuchstellers und der Drittbetroffenen nicht tangiert werden und die Abtrennung aufgrund des kantonalen Rechts zulässig ist (Andreas Baumann, in: Baumann/van den Bergh/Gosswei- ler/Häuptli/Sommerhalder/Forestier [Hrsg.], Kommentar zum Baugesetz des Kantons Aargau, Bern 2013, N. 6 f. zu § 64 BauG/AG mit Hinweis).</w:t>
      </w:r>
    </w:p>
    <w:p>
      <w:r>
        <w:rPr>
          <w:b/>
        </w:rPr>
        <w:t>E. 9.3</w:t>
      </w:r>
    </w:p>
    <w:p>
      <w:r>
        <w:t>Gemäss Art. 6 Abs. 1 der Verordnung des EDI über Getränke muss sich natürliches Mineralwasser auszeichnen durch seine besondere geologische Herkunft, die Art und Menge der mineralischen Bestandteile, die ursprüngliche Reinheit sowie durch eine Zu- sammensetzung, eine Temperatur und einen Erguss, die im Rahmen natürlicher</w:t>
      </w:r>
    </w:p>
    <w:p>
      <w:r>
        <w:t>- 27 - Schwankungen gleichbleiben. Diese Charakteristik muss mit wissenschaftlich anerkann- ten Verfahren nachfolgenden Kriterien bestimmt werden: a. geologisch und hydrogeolo- gisch; b. physikalisch, chemisch und physikalisch-chemisch; c. mikrobiologisch. Die zu- ständigen kantonalen Vollzugsbehörden sind über das Ergebnis dieser Untersuchung zu informieren (Art. 6 Abs. 2 der Verordnung des EDI über Getränke). Es sind die Unterla- gen nach Anhang 1 einzureichen.</w:t>
      </w:r>
    </w:p>
    <w:p>
      <w:r>
        <w:rPr>
          <w:b/>
        </w:rPr>
        <w:t>E. 9.4</w:t>
      </w:r>
    </w:p>
    <w:p>
      <w:r>
        <w:t>Die Dienststelle für Verbraucherschutz und Veterinärwesen hat am 7. März 2019 im Rahmen der vom KBS durchgeführten Vernehmlassung zum Bauvorhaben der Be- schwerdegegner eine positive Vormeinung unter Vorbehalt abgegeben (S. 57). Sie hat ausgeführt, dass für die Nutzung der Grundwasserbohrung als Mineralwasserquelle der Dienststelle für Verbraucherschutz und Veterinärwesen Unterlagen mit Untersuchungs- ergebnissen gemäss den Anforderungen von Art. 6 der Verordnung des EDI über Ge- tränke eingereicht werden müssen. Weiter wird darauf hingewiesen, dass die Errichtung der zukünftigen Fassungsbrunnen in den Baugesuchunterlagen nicht beschrieben wird und der Dienststelle für Verbraucherschutz und Veterinärwesen bei der Realisation der Grundwasserfassungen die entsprechenden Pläne und Unterlagen einzureichen sind. Die Dienststelle für Umweltschutz hat am 7. März 2019 die Bohrbewilligung (gewässer- schutzrechtliche Bewilligung) für Sondierbohrungen und Pumpversuche - 1. Etappe er- teilt; bewilligt werden einzig vier destruktive Sondierbohrungen von 30 - 60 m Tiefe, der Ausbau mit 4''-PVC-Filterrohren und Pumpversuche (S. 63 ff.). Im Bericht der Dienst- stelle für Umwelt (Sektion Gewässerschutz) vom 6. März 2019 an das KBS wird festge- halten, dass sich das umstrittene Projekt in der Grundwasserschutzzone S3 der Fassun- gen TER1203 - Filterbrunnen FB-B3 befinde, welche von der Beschwerdegegnerin zur Mineralwasserversorgung genutzt werde (S. 458 f.). Die vorgesehenen Eingriffe seien gemäss Art. 19 Abs. 2 GschG und Art. 32 GSchV bewilligungspflichtig. Die Bohrbewilli- gung werde nur für die vier Sondierbohrungen zur hydrogeologischen Untersuchung des neu zu erschliessenden mittleren Grundwasserleiters erteilt. Die Bedingungen und Auf- lagen seien im Anhang des Bohrbewilligungsformulars genannt. Basierend auf den Re- sultaten der Sondierbohrungen und den Pumpversuchen seien die beiden Standorte für die Filterbrunnen definitiv im vorgesehenen Untersuchungsperimeter festzulegen. Für die beiden Förderbrunnen seien anschliessend die provisorischen Grundwasserschutz- zonen auszuscheiden, wozu in einem hydrogeologischen Bericht die neu gewonnenen Erkenntnisse zusammenzutragen, die Grundwasserschutzzonenkarte mit den Schutz- zonen S1, S2 und S3 auszuarbeiten und die entsprechenden Schutzzonenvorschriften</w:t>
      </w:r>
    </w:p>
    <w:p>
      <w:r>
        <w:t>- 28 - zu verfassen seien. In einer zweiten Etappe sei das angepasste Bohrgesuch für die bei- den Mineralwasserförderbrunnen inklusive Grundwasserschutzzonendossier auf der Gemeinde A _________ öffentlich aufzulegen und inklusive Stellungnahme der Ge- meinde beim KBS erneut einzureichen.</w:t>
      </w:r>
    </w:p>
    <w:p>
      <w:r>
        <w:rPr>
          <w:b/>
        </w:rPr>
        <w:t>E. 9.5</w:t>
      </w:r>
    </w:p>
    <w:p>
      <w:r>
        <w:t>Der Staatsrat hat klargestellt, dass die Bohrbewilligung nur für die Sondierbohrun- gen gilt und mit Recht darauf hingewiesen, dass noch nicht feststeht, ob und wo die beiden definitiven Fassungen erstellt werden und wie sich das dort gefasste Mineralwas- ser zusammensetzen wird. Aus der Vormeinung der Dienststelle für Verbraucherschutz und Vetereinärwesen und aus dem Anhang 1 zur Verordnung des EDI über Getränke geht hervor, dass erst aufgrund der durch die Sondierbohrungen und Pumpversuche gewonnenen Erkenntnisse die notwendigen Unterlagen erstellt werden können, welche für eine Überprüfung der gesetzlichen Anforderungen an natürliches Mineralwasser ver- langt werden. Eine Koordination betreffend die Verordnung des EDI über Getränke kann folglich erst im Bewilligungsverfahren für die definitiven Fassungsbrunnen erfolgen.</w:t>
      </w:r>
    </w:p>
    <w:p>
      <w:r>
        <w:rPr>
          <w:b/>
        </w:rPr>
        <w:t>E. 9.6</w:t>
      </w:r>
    </w:p>
    <w:p>
      <w:r>
        <w:t>Die Baubewilligung der Gemeinde (S. 70 ff.) und die gewässerschutzrechtliche Be- willigung der Dienststelle für Umweltschutz (S. 6.3 ff.) sind gemeinsam eröffnet worden (S. 69). Der Staatsrat hat klargestellt, dass beide Bewilligungen einzig die Sondierboh- rungen, nicht aber die definitiven Fassungsbrunnen betreffen. Damit haben die kantona- len und kommunalen Behörden die Koordinationspflicht erfüllt.</w:t>
      </w:r>
    </w:p>
    <w:p>
      <w:r>
        <w:rPr>
          <w:b/>
        </w:rPr>
        <w:t>E. 9.7</w:t>
      </w:r>
    </w:p>
    <w:p>
      <w:r>
        <w:t>Betreffend die von der Beschwerdeführerin kritisierten Kosten- und Entschädigungs- folgen des angefochtenen Entscheids ist Folgendes festzuhalten:</w:t>
      </w:r>
    </w:p>
    <w:p>
      <w:r>
        <w:rPr>
          <w:b/>
        </w:rPr>
        <w:t>E. 9.7.1</w:t>
      </w:r>
    </w:p>
    <w:p>
      <w:r>
        <w:t>Im Beschwerdeverfahren hat in der Regel die unterliegende Partei die Kosten zu tragen (Art. 89 Abs. 1 VVRG). Unterliegt sie nur teilweise, so werden die Kosten ermäs- sigt. Ausser in den Fällen, für die Artikel 88 Absatz 5 anwendbar ist (unnötiger Aufwand), gewährt die Beschwerdeinstanz der ganz oder teilweise obsiegenden Partei auf Begeh- ren die Rückerstattung der notwendigen Kosten, die ihr entstanden sind (Art. 91 Abs. 1 VVRG).</w:t>
      </w:r>
    </w:p>
    <w:p>
      <w:r>
        <w:rPr>
          <w:b/>
        </w:rPr>
        <w:t>E. 9.7.2</w:t>
      </w:r>
    </w:p>
    <w:p>
      <w:r>
        <w:t>Der Staatsrat hat das Dispositiv der Baubewilligung der Gemeinde ergänzt, um Unsicherheiten zu vermeiden und klarzustellen, dass die Bewilligung einzig die Sondier- bohrungen betrifft (E. 6.5 des angefochtenen Entscheids, Ziff. 2 des Dispositivs). Diese Präzisierung ändert nichts daran, dass die Verwaltungsbeschwerde als gesamthaft un- begründet abgewiesen worden ist (E. 11, Ziff. 1 des Dispositivs). Als vollständig unter- liegende Partei hat der Staatsrat der Beschwerdeführerin zu Recht die Kosten für Ver- fahren und Entscheid auferlegt und sie zur Zahlung einer Parteientschädigung an die</w:t>
      </w:r>
    </w:p>
    <w:p>
      <w:r>
        <w:t>- 29 - Beschwerdegegnerin verpflichtet (E. 13 ff., Ziff. 4 und 5). Die von der Vorinstanz ge- troffene Kosten- und Entschädigungsregelung entspricht den gesetzlichen Vorgaben und ist in den Erwägungen nachvollziehbar begründet worden. Es besteht keine Veran- lassung, den angefochtenen Entscheid in diesem Punkt abzuändern. Es wäre ohnehin nicht angezeigt, den angefochtenen Entscheid einzig aufgrund einer fehlerhaften Kos- ten- und Entschädigungsverlegung gänzlich aufzuheben.</w:t>
      </w:r>
    </w:p>
    <w:p>
      <w:r>
        <w:rPr>
          <w:b/>
        </w:rPr>
        <w:t>E. 10</w:t>
      </w:r>
    </w:p>
    <w:p>
      <w:r>
        <w:t>Schliesslich rügen die Beschwerdeführer eine Verletzung von Art. 10a Abs. 1 und 2 USG: Es hätte eine Umweltverträglichkeitsprüfung durchgeführt werden müssen, da der funktionelle Zusammenhang zwischen den bestehenden und den neu zu erstellen-den Fassungsbrunnen der Beschwerdegegnerin gegeben sei und deshalb die Gesamt-an- lage zu berücksichtigen sei und zudem die geplante Erweiterung der bestehenden An- lage zu einer wesentlichen Erhöhung der bestehenden Umweltbelastung und zum Auf- treten erheblicher neuer Umweltbelastungen durch die Vermischung des Grund-wassers führe. Die Beschwerdegegnerin müsse der zuständigen KBK einen Umweltverträglich- keitsbericht zur Prüfung vorlegen. Die Beschwerdegegnerin widerspricht, das tatsächliche durchschnittliche Entnahmevo- lumen der Fassungsbrunnen von 2.13 m3/min erreiche den Schwellenwert für die Um- weltverträglichkeitsprüfung von 10 Mio. m3 pro Jahr bei weitem nicht. Weder seien die bestehenden Fassungsbrunnen UVP-pflichtig gewesen, noch werde eine UVP-Pflicht durch die geplanten neuen Brunnen begründet.</w:t>
      </w:r>
    </w:p>
    <w:p>
      <w:r>
        <w:rPr>
          <w:b/>
        </w:rPr>
        <w:t>E. 10.1</w:t>
      </w:r>
    </w:p>
    <w:p>
      <w:r>
        <w:t>Der Staatsrat hat hierzu festgehalten, dass Sondierbohrungen nicht als Anlage i.S.v. Ziffer 80.9 des Anhangs zur Verordnung über die Umweltverträglichkeitsprüfung vom 19. Oktober 1988 (UVPV; SR 814.011) zu qualifizieren seien.</w:t>
      </w:r>
    </w:p>
    <w:p>
      <w:r>
        <w:rPr>
          <w:b/>
        </w:rPr>
        <w:t>E. 10.2</w:t>
      </w:r>
    </w:p>
    <w:p>
      <w:r>
        <w:t>Bevor eine Behörde über die Planung, Errichtung oder Änderung von Anlagen ent- scheidet, prüft sie möglichst frühzeitig die Umweltverträglichkeit (Art. 10a Abs. 1 USG). Der Umweltverträglichkeitsprüfung unterstellt sind Anlagen, welche Umweltbereiche er- heblich belasten können, so dass die Einhaltung der Vorschriften über den Schutz der Umwelt voraussichtlich nur mit projekt- oder standortspezifischen Massnahmen sicher- gestellt werden kann (Art. 10a Abs. 2 USG). Der Bundesrat bezeichnet die Anlagetypen, die der Umweltverträglichkeitsprüfung unterstehen; er kann Schwellenwerte festlegen, ab denen die Prüfung durchzuführen ist (Art. 10a Abs. 3 USG). Anlagen zur Grundwas- serfassung oder Grundwasseranreicherung mit einem jährlichen Entnahme- oder Anrei-</w:t>
      </w:r>
    </w:p>
    <w:p>
      <w:r>
        <w:t>- 30 - cherungsvolumen von mindestens 10 Millionen m3 sind der Umweltverträglichkeitsprü- fung nach Artikel 10a des USG unterstellt (Art. 1 UVPV i.V.m. Ziffer 80.9 Anhang zur UVPV).</w:t>
      </w:r>
    </w:p>
    <w:p>
      <w:r>
        <w:rPr>
          <w:b/>
        </w:rPr>
        <w:t>E. 10.3</w:t>
      </w:r>
    </w:p>
    <w:p>
      <w:r>
        <w:t>Gemäss dem hydrogeologischen Bericht der D _________ AG vom 16. Januar 2019 beabsichtigt die Beschwerdegegnerin, zur Sicherung ihres Produktionsvolumens mittels Sondierbohrungen zwei zusätzliche Fassungsbrunnen zu erstellen (Bericht Ziff.</w:t>
      </w:r>
    </w:p>
    <w:p>
      <w:r>
        <w:rPr>
          <w:b/>
        </w:rPr>
        <w:t>E. 10.4</w:t>
      </w:r>
    </w:p>
    <w:p>
      <w:r>
        <w:t>Die umstrittenen Sondierbohrungen stellen nach dem Gesagten keine Anlage zur Grundwasserfassung oder -anreicherung mit einem jährlichen Entnahme- oder Anrei- cherungsvolumen von mindestens 10 Millionen m3 pro Jahr i.S.v. Ziffer 80.9 des An- hangs zur UVPV dar. Sie dienen nur der Untersuchung des Untergrunds und der chemi- schen Zusammensetzung des Wassers, es findet noch keine Fassung des Grundwas- sers statt. Die Sondierbohrungen sind folglich nicht der Umweltverträglichkeitsprüfung nach Art. 10a USG unterstellt (Art. 1 UVPV). Zudem wird die Beschwerdegegnerin, falls die beiden neuen Fassungsbrunnen erstellt werden können, in Zukunft insgesamt durch- schnittlich 2.13 m3/min und maximal 2.34 m3/min Grundwasser abpumpen, der Schwel- lenwert von 10 Mio. m3 pro Jahr für die UVP wird ohnehin nicht erreicht (vgl. Abbildung 7 auf S. 14 des Berichts). Die Beschwerdegegnerin ist folglich nicht verpflichtet gewesen, einen Umweltverträglichkeitsbericht einzureichen (Art. 10b Abs. 1 USG).</w:t>
      </w:r>
    </w:p>
    <w:p>
      <w:r>
        <w:rPr>
          <w:b/>
        </w:rPr>
        <w:t>E. 11</w:t>
      </w:r>
    </w:p>
    <w:p>
      <w:r>
        <w:t>Nach dem Gesagten wird die Verwaltungsgerichtsbeschwerde vollumfänglich abge- wiesen. Dieser Ausgang des Verfahrens bestimmt nach Art. 89 VVRG die Kostentragung und ist nach Art. 91 VVRG für den Entscheid über die Zusprechung einer Parteientschä- digung massgebend.</w:t>
      </w:r>
    </w:p>
    <w:p>
      <w:r>
        <w:t>- 31 -</w:t>
      </w:r>
    </w:p>
    <w:p>
      <w:r>
        <w:rPr>
          <w:b/>
        </w:rPr>
        <w:t>E. 11.1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2 000.-- fest- gesetzt.</w:t>
      </w:r>
    </w:p>
    <w:p>
      <w:r>
        <w:rPr>
          <w:b/>
        </w:rPr>
        <w:t>E. 11.2</w:t>
      </w:r>
    </w:p>
    <w:p>
      <w:r>
        <w:t>Die Beschwerdeführerin hat als unterliegende Partei keinen Anspruch auf eine Par- teientschädigung (Art. 91 Abs. 1 VVRG e contrario). Abgesehen von hier nicht interes- sierenden Ausnahmen gewährt die Beschwerdeinstanz der ganz oder teilweise obsie- genden Partei auf Begehren die Rückerstattung der notwendigen Kosten, die ihr ent- standen sind (Art. 91 Abs. 1 VVRG). Die Entschädigung wird im Dispositiv beziffert und der Staats- oder der Gemeindekasse auferlegt, soweit sie aus Billigkeitsgründen nicht der unterliegenden Partei auferlegt werden kann (Art. 91 Abs. 2 VVRG). Das Gericht ist bei der Festlegung der Parteientschädigung nicht an die gestellten Begehren gebunden, die Parteientschädigung kann global festgesetzt werden (Urteil des Bundesgerichts 1P.69/2003 vom 16. Mai 2003). Sie umfasst die Entschädigung an die berechtigte Partei sowie ihre Anwaltskosten (Art. 4 Abs. 1 GTar), die in Anwendung der Art. 27 ff. GTar festzusetzen sind und im Verwaltungsgerichtsbeschwerdeverfahren zwischen Fr. 1 100.- - und Fr. 11 000.-- betragen (Art. 39 GTar). Die einer Partei gewährte Entschädigung umfasst die Rückerstattung ihrer Auslagen und, falls es die besonderen Umstände recht- fertigen, eine Abgeltung für Zeitverlust und entgangener Gewinn (Art. 4 Abs. 2 GTar). Aufgrund des Umfangs, des geschätzten Aufwands, der Bedeutung und der Schwierig- keit des Falles wird die der anwaltlich vertretenen Beschwerdegegnerin für das Verfah- ren vor dem Kantonsgericht zuzusprechende Parteientschädigung vorliegend auf Fr. 3 500.-- festgesetzt und der Beschwerdeführerin auferlegt.</w:t>
      </w:r>
    </w:p>
    <w:p>
      <w:r>
        <w:t>- 32 - Demnach erkennt das Kantonsgericht:</w:t>
      </w:r>
    </w:p>
    <w:p>
      <w:r>
        <w:t>1. Die Beschwerde wird abgewiesen. 2. Die Gerichtskosten von Fr. 2 000.-- werden der Beschwerdeführerin auferlegt. 3. Der Beschwerdegegnerin wird zu Lasten der Beschwerdeführerin eine Parteient- schädigung von Fr. 3 500.-- zugesprochen. 4. Das Urteil wird der Beschwerdeführerin, dem Staatsrat des Kantons Wallis, der Be- schwerdegegnerin und der Einwohnergemeinde Termem schriftlich mitgeteilt.</w:t>
      </w:r>
    </w:p>
    <w:p>
      <w:r>
        <w:t>Sitten, 5. August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